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3527" w14:textId="77777777" w:rsidR="001D6256" w:rsidRDefault="001D6256" w:rsidP="00E10561">
      <w:pPr>
        <w:pStyle w:val="Title"/>
      </w:pPr>
      <w:r>
        <w:t>CCDT</w:t>
      </w:r>
    </w:p>
    <w:p w14:paraId="44196FA2" w14:textId="77777777" w:rsidR="001D6256" w:rsidRDefault="001D6256" w:rsidP="00E10561">
      <w:pPr>
        <w:pStyle w:val="Title"/>
      </w:pPr>
    </w:p>
    <w:p w14:paraId="723476F4" w14:textId="0849E0FF" w:rsidR="00E10561" w:rsidRPr="00F95DC2" w:rsidRDefault="00C12D6D" w:rsidP="00E10561">
      <w:pPr>
        <w:pStyle w:val="Title"/>
      </w:pPr>
      <w:r>
        <w:t xml:space="preserve">Health &amp; Safety Policy </w:t>
      </w:r>
    </w:p>
    <w:p w14:paraId="6768D092" w14:textId="202A79F0" w:rsidR="001D6256" w:rsidRDefault="001D6256">
      <w:pPr>
        <w:rPr>
          <w:rFonts w:asciiTheme="majorHAnsi" w:eastAsiaTheme="majorEastAsia" w:hAnsiTheme="majorHAnsi" w:cstheme="majorBidi"/>
          <w:b/>
          <w:color w:val="000000" w:themeColor="text1"/>
          <w:sz w:val="96"/>
          <w:szCs w:val="52"/>
        </w:rPr>
      </w:pPr>
      <w:r>
        <w:rPr>
          <w:color w:val="000000" w:themeColor="text1"/>
          <w:sz w:val="96"/>
          <w:szCs w:val="52"/>
        </w:rPr>
        <w:br w:type="page"/>
      </w:r>
      <w:r w:rsidR="00891E57" w:rsidRPr="00C36FB5">
        <w:drawing>
          <wp:anchor distT="0" distB="0" distL="114300" distR="114300" simplePos="0" relativeHeight="251659264" behindDoc="0" locked="0" layoutInCell="1" allowOverlap="1" wp14:anchorId="1894B791" wp14:editId="1C53052D">
            <wp:simplePos x="0" y="0"/>
            <wp:positionH relativeFrom="column">
              <wp:posOffset>0</wp:posOffset>
            </wp:positionH>
            <wp:positionV relativeFrom="paragraph">
              <wp:posOffset>568960</wp:posOffset>
            </wp:positionV>
            <wp:extent cx="2654091" cy="3448050"/>
            <wp:effectExtent l="0" t="0" r="635" b="0"/>
            <wp:wrapSquare wrapText="bothSides"/>
            <wp:docPr id="1" name="Picture 1" descr="A green rabbit jumping over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een rabbit jumping over a black squar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091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6FD388" w14:textId="34A7000A" w:rsidR="008B2BF5" w:rsidRPr="001D6256" w:rsidRDefault="00C12D6D" w:rsidP="008B2BF5">
      <w:pPr>
        <w:pStyle w:val="Heading2"/>
        <w:rPr>
          <w:color w:val="000000" w:themeColor="text1"/>
          <w:sz w:val="96"/>
          <w:szCs w:val="52"/>
        </w:rPr>
      </w:pPr>
      <w:r>
        <w:rPr>
          <w:color w:val="000000" w:themeColor="text1"/>
          <w:sz w:val="96"/>
          <w:szCs w:val="52"/>
        </w:rPr>
        <w:lastRenderedPageBreak/>
        <w:t>Introduction</w:t>
      </w:r>
    </w:p>
    <w:p w14:paraId="17015102" w14:textId="77777777" w:rsidR="00C12D6D" w:rsidRDefault="00C12D6D" w:rsidP="00C12D6D">
      <w:pPr>
        <w:pStyle w:val="Heading2"/>
        <w:rPr>
          <w:color w:val="1AA016"/>
        </w:rPr>
      </w:pPr>
    </w:p>
    <w:p w14:paraId="5D4BCFF3" w14:textId="47A4C408" w:rsidR="00C12D6D" w:rsidRPr="00C12D6D" w:rsidRDefault="00C12D6D" w:rsidP="00C12D6D">
      <w:pPr>
        <w:pStyle w:val="Heading2"/>
        <w:rPr>
          <w:color w:val="1AA016"/>
        </w:rPr>
      </w:pPr>
      <w:r w:rsidRPr="00C12D6D">
        <w:rPr>
          <w:color w:val="1AA016"/>
        </w:rPr>
        <w:t>CCDT Health &amp; Safety Policy</w:t>
      </w:r>
    </w:p>
    <w:p w14:paraId="51C0D594" w14:textId="16F18999" w:rsidR="00C12D6D" w:rsidRPr="00C12D6D" w:rsidRDefault="00C12D6D" w:rsidP="00C12D6D">
      <w:pPr>
        <w:widowControl w:val="0"/>
        <w:autoSpaceDE w:val="0"/>
        <w:autoSpaceDN w:val="0"/>
        <w:adjustRightInd w:val="0"/>
        <w:ind w:right="175"/>
        <w:rPr>
          <w:rFonts w:ascii="Arial" w:hAnsi="Arial" w:cs="Arial"/>
          <w:color w:val="000000"/>
        </w:rPr>
      </w:pPr>
      <w:r w:rsidRPr="00C12D6D">
        <w:rPr>
          <w:rFonts w:ascii="Arial" w:hAnsi="Arial" w:cs="Arial"/>
          <w:color w:val="000000"/>
        </w:rPr>
        <w:t>This policy applies throughout CCDT</w:t>
      </w:r>
      <w:r>
        <w:rPr>
          <w:rFonts w:ascii="Arial" w:hAnsi="Arial" w:cs="Arial"/>
          <w:color w:val="000000"/>
        </w:rPr>
        <w:t xml:space="preserve"> and to any project or initiative facilitated by CCDT</w:t>
      </w:r>
      <w:r w:rsidRPr="00C12D6D">
        <w:rPr>
          <w:rFonts w:ascii="Arial" w:hAnsi="Arial" w:cs="Arial"/>
          <w:color w:val="000000"/>
        </w:rPr>
        <w:t>, being a requirement of the Health &amp; Safety at Work Act 1974. It is the primary Health &amp; Safety document within CCDT and is supported by additional specific policies and risk assessments undertaken as required.</w:t>
      </w:r>
    </w:p>
    <w:p w14:paraId="6DCE8320" w14:textId="0288A104" w:rsidR="00C12D6D" w:rsidRPr="00C12D6D" w:rsidRDefault="00C12D6D" w:rsidP="00C12D6D">
      <w:pPr>
        <w:pStyle w:val="Heading2"/>
        <w:rPr>
          <w:color w:val="1AA016"/>
        </w:rPr>
      </w:pPr>
      <w:r w:rsidRPr="00C12D6D">
        <w:rPr>
          <w:color w:val="1AA016"/>
        </w:rPr>
        <w:t>Safety Statement</w:t>
      </w:r>
    </w:p>
    <w:p w14:paraId="00228ADF" w14:textId="7A8A92A1" w:rsidR="00C12D6D" w:rsidRPr="00C12D6D" w:rsidRDefault="00C12D6D" w:rsidP="00C12D6D">
      <w:pPr>
        <w:rPr>
          <w:rFonts w:ascii="Arial" w:hAnsi="Arial" w:cs="Arial"/>
        </w:rPr>
      </w:pPr>
      <w:r w:rsidRPr="00C12D6D">
        <w:rPr>
          <w:rFonts w:ascii="Arial" w:hAnsi="Arial" w:cs="Arial"/>
        </w:rPr>
        <w:t xml:space="preserve">CCDT policy is to provide and maintain safe and healthy working conditions, </w:t>
      </w:r>
      <w:proofErr w:type="gramStart"/>
      <w:r w:rsidRPr="00C12D6D">
        <w:rPr>
          <w:rFonts w:ascii="Arial" w:hAnsi="Arial" w:cs="Arial"/>
        </w:rPr>
        <w:t>equipment</w:t>
      </w:r>
      <w:proofErr w:type="gramEnd"/>
      <w:r w:rsidRPr="00C12D6D">
        <w:rPr>
          <w:rFonts w:ascii="Arial" w:hAnsi="Arial" w:cs="Arial"/>
        </w:rPr>
        <w:t xml:space="preserve"> and systems of work for all </w:t>
      </w:r>
      <w:r>
        <w:rPr>
          <w:rFonts w:ascii="Arial" w:hAnsi="Arial" w:cs="Arial"/>
        </w:rPr>
        <w:t xml:space="preserve">Trustees </w:t>
      </w:r>
      <w:r w:rsidRPr="00C12D6D">
        <w:rPr>
          <w:rFonts w:ascii="Arial" w:hAnsi="Arial" w:cs="Arial"/>
        </w:rPr>
        <w:t>and volunteers, and to provide such information, training and supervision as they need for this purpose. CCDT also accepts a responsibility for the health and safety of other people who may be affected by its activities.</w:t>
      </w:r>
    </w:p>
    <w:p w14:paraId="48364668" w14:textId="2D34E316" w:rsidR="00C12D6D" w:rsidRPr="00C12D6D" w:rsidRDefault="00C12D6D" w:rsidP="00C12D6D">
      <w:pPr>
        <w:pStyle w:val="Heading2"/>
        <w:rPr>
          <w:color w:val="1AA016"/>
        </w:rPr>
      </w:pPr>
      <w:r w:rsidRPr="00C12D6D">
        <w:rPr>
          <w:color w:val="1AA016"/>
        </w:rPr>
        <w:t>Roles and Responsibilities</w:t>
      </w:r>
    </w:p>
    <w:p w14:paraId="6537E2DD" w14:textId="77777777" w:rsidR="00C12D6D" w:rsidRPr="00C12D6D" w:rsidRDefault="00C12D6D" w:rsidP="00C12D6D">
      <w:pPr>
        <w:pStyle w:val="BodyTextIndent2"/>
        <w:ind w:left="0"/>
      </w:pPr>
      <w:r w:rsidRPr="00C12D6D">
        <w:t xml:space="preserve">Overall and final responsibility for health and safety in the Trust is that of the CCDT Board and Trustees. </w:t>
      </w:r>
    </w:p>
    <w:p w14:paraId="2C0733C5" w14:textId="77777777" w:rsidR="00C12D6D" w:rsidRPr="00C12D6D" w:rsidRDefault="00C12D6D" w:rsidP="00C12D6D">
      <w:pPr>
        <w:pStyle w:val="BodyTextIndent2"/>
        <w:ind w:left="0"/>
      </w:pPr>
      <w:r w:rsidRPr="00C12D6D">
        <w:t xml:space="preserve"> </w:t>
      </w:r>
    </w:p>
    <w:p w14:paraId="2B59CD3B" w14:textId="7193511D" w:rsidR="00C12D6D" w:rsidRPr="00C12D6D" w:rsidRDefault="00C12D6D" w:rsidP="00C12D6D">
      <w:pPr>
        <w:pStyle w:val="BodyTextIndent2"/>
        <w:ind w:left="0"/>
      </w:pPr>
      <w:r w:rsidRPr="00C12D6D">
        <w:t xml:space="preserve">The </w:t>
      </w:r>
      <w:r>
        <w:t>Chair of the Board of Trustees and where relevant, the Project Lead, are jointly</w:t>
      </w:r>
      <w:r w:rsidRPr="00C12D6D">
        <w:t xml:space="preserve"> responsible for the overall operation of the health and safety policy, together with policy implementation and review, investigating serious accidents, and notifying appropriate accidents to the health and safety inspector.  </w:t>
      </w:r>
    </w:p>
    <w:p w14:paraId="2F2320E8" w14:textId="77777777" w:rsidR="00C12D6D" w:rsidRPr="00C12D6D" w:rsidRDefault="00C12D6D" w:rsidP="00C12D6D">
      <w:pPr>
        <w:pStyle w:val="BodyTextIndent2"/>
        <w:ind w:left="0"/>
      </w:pPr>
      <w:r w:rsidRPr="00C12D6D">
        <w:t xml:space="preserve"> </w:t>
      </w:r>
    </w:p>
    <w:p w14:paraId="71B24144" w14:textId="113E4AC7" w:rsidR="00C12D6D" w:rsidRPr="00C12D6D" w:rsidRDefault="00C12D6D" w:rsidP="00C12D6D">
      <w:pPr>
        <w:pStyle w:val="BodyTextIndent2"/>
        <w:ind w:left="0"/>
      </w:pPr>
      <w:r w:rsidRPr="00C12D6D">
        <w:t xml:space="preserve">All </w:t>
      </w:r>
      <w:r>
        <w:t>Trustees</w:t>
      </w:r>
      <w:r w:rsidRPr="00C12D6D">
        <w:t xml:space="preserve"> and volunteers have the responsibility to achieve a healthy and safe workplace and to take reasonable care of themselves and others. Deficiencies or defects in current arrangements should be reported to the </w:t>
      </w:r>
      <w:r>
        <w:t>Chair and Project Lead</w:t>
      </w:r>
      <w:r w:rsidRPr="00C12D6D">
        <w:t xml:space="preserve">.   </w:t>
      </w:r>
    </w:p>
    <w:p w14:paraId="5E7EB780" w14:textId="77777777" w:rsidR="00C12D6D" w:rsidRPr="00C12D6D" w:rsidRDefault="00C12D6D" w:rsidP="00C12D6D">
      <w:pPr>
        <w:pStyle w:val="BodyTextIndent2"/>
        <w:ind w:left="0"/>
      </w:pPr>
      <w:r w:rsidRPr="00C12D6D">
        <w:t xml:space="preserve"> </w:t>
      </w:r>
    </w:p>
    <w:p w14:paraId="3E52959F" w14:textId="0BBC5DF6" w:rsidR="00C12D6D" w:rsidRPr="00C12D6D" w:rsidRDefault="00C12D6D" w:rsidP="00C12D6D">
      <w:pPr>
        <w:pStyle w:val="BodyTextIndent2"/>
        <w:ind w:left="0"/>
      </w:pPr>
      <w:r w:rsidRPr="00C12D6D">
        <w:t xml:space="preserve">Whenever a </w:t>
      </w:r>
      <w:r>
        <w:t>Trustee</w:t>
      </w:r>
      <w:r w:rsidRPr="00C12D6D">
        <w:t xml:space="preserve"> or volunteer notices a potential or actual health and safety problem, which they are not able to put right, they must tell the appropriate person, indicated above, straightaway. </w:t>
      </w:r>
    </w:p>
    <w:p w14:paraId="0142D2BA" w14:textId="77777777" w:rsidR="00C12D6D" w:rsidRPr="00C12D6D" w:rsidRDefault="00C12D6D" w:rsidP="00C12D6D">
      <w:pPr>
        <w:pStyle w:val="BodyTextIndent2"/>
        <w:ind w:left="0"/>
      </w:pPr>
      <w:r w:rsidRPr="00C12D6D">
        <w:t xml:space="preserve"> </w:t>
      </w:r>
    </w:p>
    <w:p w14:paraId="05B3E471" w14:textId="614F6F68" w:rsidR="00C12D6D" w:rsidRPr="00BD76A3" w:rsidRDefault="00C12D6D" w:rsidP="00C12D6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1053032" w14:textId="6AE5734B" w:rsidR="00C12D6D" w:rsidRPr="00C12D6D" w:rsidRDefault="00C12D6D" w:rsidP="00C12D6D">
      <w:pPr>
        <w:pStyle w:val="Heading2"/>
        <w:rPr>
          <w:color w:val="1AA016"/>
        </w:rPr>
      </w:pPr>
      <w:r w:rsidRPr="00C12D6D">
        <w:rPr>
          <w:color w:val="1AA016"/>
        </w:rPr>
        <w:lastRenderedPageBreak/>
        <w:t>Training</w:t>
      </w:r>
    </w:p>
    <w:p w14:paraId="47D881FA" w14:textId="0700C699" w:rsidR="00C12D6D" w:rsidRPr="00C12D6D" w:rsidRDefault="00C12D6D" w:rsidP="00C12D6D">
      <w:pPr>
        <w:rPr>
          <w:rFonts w:ascii="Arial" w:hAnsi="Arial" w:cs="Arial"/>
        </w:rPr>
      </w:pPr>
      <w:r w:rsidRPr="00C12D6D">
        <w:rPr>
          <w:rFonts w:ascii="Arial" w:hAnsi="Arial" w:cs="Arial"/>
        </w:rPr>
        <w:t xml:space="preserve">Information about this Health &amp; Safety Policy, including the location of first aid boxes and accident books, will be provided to all </w:t>
      </w:r>
      <w:r>
        <w:rPr>
          <w:rFonts w:ascii="Arial" w:hAnsi="Arial" w:cs="Arial"/>
        </w:rPr>
        <w:t>Trustees and volunteers</w:t>
      </w:r>
      <w:r w:rsidRPr="00C12D6D">
        <w:rPr>
          <w:rFonts w:ascii="Arial" w:hAnsi="Arial" w:cs="Arial"/>
        </w:rPr>
        <w:t xml:space="preserve">.  Any updates or changes to these arrangements will be discussed at </w:t>
      </w:r>
      <w:r>
        <w:rPr>
          <w:rFonts w:ascii="Arial" w:hAnsi="Arial" w:cs="Arial"/>
        </w:rPr>
        <w:t>Trustee Board meetings or the relevant Project meetings as appropriate</w:t>
      </w:r>
      <w:r w:rsidRPr="00C12D6D">
        <w:rPr>
          <w:rFonts w:ascii="Arial" w:hAnsi="Arial" w:cs="Arial"/>
        </w:rPr>
        <w:t xml:space="preserve">.  </w:t>
      </w:r>
    </w:p>
    <w:p w14:paraId="61995FFA" w14:textId="4B387D0F" w:rsidR="00C12D6D" w:rsidRPr="00C12D6D" w:rsidRDefault="00C12D6D" w:rsidP="00C12D6D">
      <w:pPr>
        <w:rPr>
          <w:rFonts w:ascii="Arial" w:hAnsi="Arial" w:cs="Arial"/>
        </w:rPr>
      </w:pPr>
      <w:r>
        <w:rPr>
          <w:rFonts w:ascii="Arial" w:hAnsi="Arial" w:cs="Arial"/>
        </w:rPr>
        <w:t>Trustees and volunteers</w:t>
      </w:r>
      <w:r w:rsidRPr="00C12D6D">
        <w:rPr>
          <w:rFonts w:ascii="Arial" w:hAnsi="Arial" w:cs="Arial"/>
        </w:rPr>
        <w:t xml:space="preserve"> will be offered further health and safety training if appropriate.</w:t>
      </w:r>
    </w:p>
    <w:p w14:paraId="5403EE55" w14:textId="6F00753B" w:rsidR="00C12D6D" w:rsidRPr="00C12D6D" w:rsidRDefault="00C12D6D" w:rsidP="00C12D6D">
      <w:pPr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</w:pPr>
      <w:r w:rsidRPr="00C12D6D"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  <w:t>Accidents</w:t>
      </w:r>
    </w:p>
    <w:p w14:paraId="321BC2A4" w14:textId="7A05B586" w:rsidR="00C12D6D" w:rsidRPr="00C12D6D" w:rsidRDefault="00C12D6D" w:rsidP="00C12D6D">
      <w:pPr>
        <w:rPr>
          <w:rFonts w:ascii="Arial" w:hAnsi="Arial" w:cs="Arial"/>
        </w:rPr>
      </w:pPr>
      <w:r w:rsidRPr="00C12D6D">
        <w:rPr>
          <w:rFonts w:ascii="Arial" w:hAnsi="Arial" w:cs="Arial"/>
        </w:rPr>
        <w:t xml:space="preserve">All accidents should be reported to the </w:t>
      </w:r>
      <w:r>
        <w:rPr>
          <w:rFonts w:ascii="Arial" w:hAnsi="Arial" w:cs="Arial"/>
        </w:rPr>
        <w:t>Chair and Project Lead</w:t>
      </w:r>
      <w:r w:rsidRPr="00C12D6D">
        <w:rPr>
          <w:rFonts w:ascii="Arial" w:hAnsi="Arial" w:cs="Arial"/>
        </w:rPr>
        <w:t xml:space="preserve"> and recorded in the accident book kept in the office or premises where the accident occurred, or where the </w:t>
      </w:r>
      <w:r>
        <w:rPr>
          <w:rFonts w:ascii="Arial" w:hAnsi="Arial" w:cs="Arial"/>
        </w:rPr>
        <w:t>Trustee</w:t>
      </w:r>
      <w:r w:rsidRPr="00C12D6D">
        <w:rPr>
          <w:rFonts w:ascii="Arial" w:hAnsi="Arial" w:cs="Arial"/>
        </w:rPr>
        <w:t xml:space="preserve"> or volunteer is based.</w:t>
      </w:r>
    </w:p>
    <w:p w14:paraId="6E06EE15" w14:textId="6E874040" w:rsidR="00C12D6D" w:rsidRPr="00C12D6D" w:rsidRDefault="00C12D6D" w:rsidP="00C12D6D">
      <w:pPr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</w:pPr>
      <w:r w:rsidRPr="00C12D6D"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  <w:t>Fire Safety</w:t>
      </w:r>
    </w:p>
    <w:p w14:paraId="1AE89A09" w14:textId="7A7DAC3D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 w:rsidRPr="00C12D6D">
        <w:rPr>
          <w:i w:val="0"/>
          <w:iCs w:val="0"/>
          <w:lang w:val="en-US" w:eastAsia="en-US"/>
        </w:rPr>
        <w:t xml:space="preserve">CCDT does not own buildings directly. </w:t>
      </w:r>
    </w:p>
    <w:p w14:paraId="686A0F3A" w14:textId="77777777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</w:p>
    <w:p w14:paraId="47D71A9B" w14:textId="4735DD97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>
        <w:rPr>
          <w:i w:val="0"/>
          <w:iCs w:val="0"/>
          <w:lang w:val="en-US" w:eastAsia="en-US"/>
        </w:rPr>
        <w:t xml:space="preserve">When a project or initiative facilitated by CCDT is </w:t>
      </w:r>
      <w:proofErr w:type="spellStart"/>
      <w:r>
        <w:rPr>
          <w:i w:val="0"/>
          <w:iCs w:val="0"/>
          <w:lang w:val="en-US" w:eastAsia="en-US"/>
        </w:rPr>
        <w:t>utilising</w:t>
      </w:r>
      <w:proofErr w:type="spellEnd"/>
      <w:r>
        <w:rPr>
          <w:i w:val="0"/>
          <w:iCs w:val="0"/>
          <w:lang w:val="en-US" w:eastAsia="en-US"/>
        </w:rPr>
        <w:t xml:space="preserve"> a building or premises, Trustees and volunteers</w:t>
      </w:r>
      <w:r w:rsidRPr="00C12D6D">
        <w:rPr>
          <w:i w:val="0"/>
          <w:iCs w:val="0"/>
          <w:lang w:val="en-US" w:eastAsia="en-US"/>
        </w:rPr>
        <w:t xml:space="preserve"> will be advised of the fire action procedure, location of fire alarms</w:t>
      </w:r>
      <w:r>
        <w:rPr>
          <w:i w:val="0"/>
          <w:iCs w:val="0"/>
          <w:lang w:val="en-US" w:eastAsia="en-US"/>
        </w:rPr>
        <w:t xml:space="preserve">, </w:t>
      </w:r>
      <w:r w:rsidRPr="00C12D6D">
        <w:rPr>
          <w:i w:val="0"/>
          <w:iCs w:val="0"/>
          <w:lang w:val="en-US" w:eastAsia="en-US"/>
        </w:rPr>
        <w:t>fire exits</w:t>
      </w:r>
      <w:r>
        <w:rPr>
          <w:i w:val="0"/>
          <w:iCs w:val="0"/>
          <w:lang w:val="en-US" w:eastAsia="en-US"/>
        </w:rPr>
        <w:t xml:space="preserve"> and whether any fire evacuation drills are planned during the period in which the building or premises are being utilized.</w:t>
      </w:r>
    </w:p>
    <w:p w14:paraId="222493C9" w14:textId="77777777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 w:rsidRPr="00C12D6D">
        <w:rPr>
          <w:i w:val="0"/>
          <w:iCs w:val="0"/>
          <w:lang w:val="en-US" w:eastAsia="en-US"/>
        </w:rPr>
        <w:t xml:space="preserve"> </w:t>
      </w:r>
    </w:p>
    <w:p w14:paraId="704659F0" w14:textId="3AFA00B8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>
        <w:rPr>
          <w:i w:val="0"/>
          <w:iCs w:val="0"/>
          <w:lang w:val="en-US" w:eastAsia="en-US"/>
        </w:rPr>
        <w:t xml:space="preserve">For large scale projects and initiatives, </w:t>
      </w:r>
      <w:r w:rsidRPr="00C12D6D">
        <w:rPr>
          <w:i w:val="0"/>
          <w:iCs w:val="0"/>
          <w:lang w:val="en-US" w:eastAsia="en-US"/>
        </w:rPr>
        <w:t>Fire Officers</w:t>
      </w:r>
      <w:r>
        <w:rPr>
          <w:i w:val="0"/>
          <w:iCs w:val="0"/>
          <w:lang w:val="en-US" w:eastAsia="en-US"/>
        </w:rPr>
        <w:t xml:space="preserve"> </w:t>
      </w:r>
      <w:r w:rsidRPr="00C12D6D">
        <w:rPr>
          <w:i w:val="0"/>
          <w:iCs w:val="0"/>
          <w:lang w:val="en-US" w:eastAsia="en-US"/>
        </w:rPr>
        <w:t xml:space="preserve">have a duty to identify that escape routes </w:t>
      </w:r>
      <w:proofErr w:type="gramStart"/>
      <w:r w:rsidRPr="00C12D6D">
        <w:rPr>
          <w:i w:val="0"/>
          <w:iCs w:val="0"/>
          <w:lang w:val="en-US" w:eastAsia="en-US"/>
        </w:rPr>
        <w:t>are clear at all times</w:t>
      </w:r>
      <w:proofErr w:type="gramEnd"/>
      <w:r w:rsidRPr="00C12D6D">
        <w:rPr>
          <w:i w:val="0"/>
          <w:iCs w:val="0"/>
          <w:lang w:val="en-US" w:eastAsia="en-US"/>
        </w:rPr>
        <w:t xml:space="preserve">, but if </w:t>
      </w:r>
      <w:r>
        <w:rPr>
          <w:i w:val="0"/>
          <w:iCs w:val="0"/>
          <w:lang w:val="en-US" w:eastAsia="en-US"/>
        </w:rPr>
        <w:t>Trustees</w:t>
      </w:r>
      <w:r w:rsidRPr="00C12D6D">
        <w:rPr>
          <w:i w:val="0"/>
          <w:iCs w:val="0"/>
          <w:lang w:val="en-US" w:eastAsia="en-US"/>
        </w:rPr>
        <w:t xml:space="preserve"> or volunteers notice any deficiencies, they should tell the </w:t>
      </w:r>
      <w:r>
        <w:rPr>
          <w:i w:val="0"/>
          <w:iCs w:val="0"/>
          <w:lang w:val="en-US" w:eastAsia="en-US"/>
        </w:rPr>
        <w:t>Chair and Project Lead</w:t>
      </w:r>
      <w:r w:rsidRPr="00C12D6D">
        <w:rPr>
          <w:i w:val="0"/>
          <w:iCs w:val="0"/>
          <w:lang w:val="en-US" w:eastAsia="en-US"/>
        </w:rPr>
        <w:t xml:space="preserve"> in the first instance. </w:t>
      </w:r>
    </w:p>
    <w:p w14:paraId="55F536CF" w14:textId="77777777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 w:rsidRPr="00C12D6D">
        <w:rPr>
          <w:i w:val="0"/>
          <w:iCs w:val="0"/>
          <w:lang w:val="en-US" w:eastAsia="en-US"/>
        </w:rPr>
        <w:t xml:space="preserve"> </w:t>
      </w:r>
    </w:p>
    <w:p w14:paraId="3B448F52" w14:textId="2DBF5145" w:rsidR="00C12D6D" w:rsidRPr="00C12D6D" w:rsidRDefault="00C12D6D" w:rsidP="00C12D6D">
      <w:pPr>
        <w:pStyle w:val="BodyTextIndent3"/>
        <w:ind w:left="0"/>
        <w:rPr>
          <w:i w:val="0"/>
          <w:iCs w:val="0"/>
          <w:lang w:val="en-US" w:eastAsia="en-US"/>
        </w:rPr>
      </w:pPr>
      <w:r w:rsidRPr="00C12D6D">
        <w:rPr>
          <w:i w:val="0"/>
          <w:iCs w:val="0"/>
          <w:lang w:val="en-US" w:eastAsia="en-US"/>
        </w:rPr>
        <w:t>In the event of an evacuation, a roll call</w:t>
      </w:r>
      <w:r>
        <w:rPr>
          <w:i w:val="0"/>
          <w:iCs w:val="0"/>
          <w:lang w:val="en-US" w:eastAsia="en-US"/>
        </w:rPr>
        <w:t xml:space="preserve"> must be recorded</w:t>
      </w:r>
      <w:r w:rsidRPr="00C12D6D">
        <w:rPr>
          <w:i w:val="0"/>
          <w:iCs w:val="0"/>
          <w:lang w:val="en-US" w:eastAsia="en-US"/>
        </w:rPr>
        <w:t>.</w:t>
      </w:r>
    </w:p>
    <w:p w14:paraId="503B1AC0" w14:textId="77777777" w:rsidR="00C12D6D" w:rsidRPr="008B3E1C" w:rsidRDefault="00C12D6D" w:rsidP="00C12D6D">
      <w:pPr>
        <w:pStyle w:val="BodyTextIndent3"/>
        <w:ind w:left="0"/>
        <w:rPr>
          <w:rFonts w:ascii="Calibri" w:hAnsi="Calibri" w:cs="Calibri"/>
          <w:i w:val="0"/>
          <w:iCs w:val="0"/>
          <w:sz w:val="24"/>
          <w:szCs w:val="24"/>
          <w:lang w:val="en-US" w:eastAsia="en-US"/>
        </w:rPr>
      </w:pPr>
    </w:p>
    <w:p w14:paraId="067E090D" w14:textId="48E0CCC3" w:rsidR="00C12D6D" w:rsidRPr="00C12D6D" w:rsidRDefault="00C12D6D" w:rsidP="00C12D6D">
      <w:pPr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</w:pPr>
      <w:r w:rsidRPr="00C12D6D"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  <w:t>Housekeeping and Premises</w:t>
      </w:r>
    </w:p>
    <w:p w14:paraId="791AAFE5" w14:textId="18B335AF" w:rsidR="00C12D6D" w:rsidRPr="00C12D6D" w:rsidRDefault="00C12D6D" w:rsidP="00C12D6D">
      <w:pPr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Where external buildings and premises are being utilised, the Project Lead and </w:t>
      </w:r>
      <w:r w:rsidRPr="00C12D6D">
        <w:rPr>
          <w:rFonts w:ascii="Arial" w:hAnsi="Arial" w:cs="Arial"/>
          <w:lang w:val="en-GB" w:eastAsia="en-GB"/>
        </w:rPr>
        <w:t xml:space="preserve">all </w:t>
      </w:r>
      <w:r>
        <w:rPr>
          <w:rFonts w:ascii="Arial" w:hAnsi="Arial" w:cs="Arial"/>
          <w:lang w:val="en-GB" w:eastAsia="en-GB"/>
        </w:rPr>
        <w:t>volunteers</w:t>
      </w:r>
      <w:r w:rsidRPr="00C12D6D">
        <w:rPr>
          <w:rFonts w:ascii="Arial" w:hAnsi="Arial" w:cs="Arial"/>
          <w:lang w:val="en-GB" w:eastAsia="en-GB"/>
        </w:rPr>
        <w:t xml:space="preserve"> will monitor that:</w:t>
      </w:r>
    </w:p>
    <w:p w14:paraId="0FDAD470" w14:textId="77777777" w:rsidR="00C12D6D" w:rsidRPr="00C12D6D" w:rsidRDefault="00C12D6D" w:rsidP="00C12D6D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t xml:space="preserve">safe stacking and storage methods are followed </w:t>
      </w:r>
    </w:p>
    <w:p w14:paraId="5914840F" w14:textId="77777777" w:rsidR="00C12D6D" w:rsidRPr="00C12D6D" w:rsidRDefault="00C12D6D" w:rsidP="00C12D6D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t>standards of cleanliness and hygiene are maintained in kitchen areas</w:t>
      </w:r>
    </w:p>
    <w:p w14:paraId="031B1635" w14:textId="77777777" w:rsidR="00C12D6D" w:rsidRPr="00C12D6D" w:rsidRDefault="00C12D6D" w:rsidP="00C12D6D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t>waste is disposed of safely in appropriate containers</w:t>
      </w:r>
    </w:p>
    <w:p w14:paraId="412FB22A" w14:textId="77777777" w:rsidR="00C12D6D" w:rsidRPr="00C12D6D" w:rsidRDefault="00C12D6D" w:rsidP="00C12D6D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t xml:space="preserve">corridors and exits are kept clear and free of obstruction </w:t>
      </w:r>
    </w:p>
    <w:p w14:paraId="5DD2D6F7" w14:textId="77777777" w:rsidR="00C12D6D" w:rsidRPr="00C12D6D" w:rsidRDefault="00C12D6D" w:rsidP="00C12D6D">
      <w:pPr>
        <w:numPr>
          <w:ilvl w:val="0"/>
          <w:numId w:val="16"/>
        </w:numPr>
        <w:spacing w:after="0" w:line="240" w:lineRule="auto"/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t xml:space="preserve">equipment in their work area is in good working order and will take such steps as may be necessary to ensure that any non-compliance is resolved. </w:t>
      </w:r>
    </w:p>
    <w:p w14:paraId="7C8DAD2D" w14:textId="77777777" w:rsidR="00C12D6D" w:rsidRPr="00C12D6D" w:rsidRDefault="00C12D6D" w:rsidP="00C12D6D">
      <w:pPr>
        <w:rPr>
          <w:rFonts w:ascii="Arial" w:hAnsi="Arial" w:cs="Arial"/>
          <w:lang w:val="en-GB" w:eastAsia="en-GB"/>
        </w:rPr>
      </w:pPr>
    </w:p>
    <w:p w14:paraId="536FB0E3" w14:textId="6101123E" w:rsidR="00C12D6D" w:rsidRPr="00C12D6D" w:rsidRDefault="00C12D6D" w:rsidP="00C12D6D">
      <w:pPr>
        <w:rPr>
          <w:rFonts w:ascii="Arial" w:hAnsi="Arial" w:cs="Arial"/>
          <w:lang w:val="en-GB" w:eastAsia="en-GB"/>
        </w:rPr>
      </w:pPr>
      <w:r w:rsidRPr="00C12D6D">
        <w:rPr>
          <w:rFonts w:ascii="Arial" w:hAnsi="Arial" w:cs="Arial"/>
          <w:lang w:val="en-GB" w:eastAsia="en-GB"/>
        </w:rPr>
        <w:lastRenderedPageBreak/>
        <w:t>Volunteers will ensure that they co-operate with all reasonable requests from the Project Lead to ensure the above standards are maintained.</w:t>
      </w:r>
    </w:p>
    <w:p w14:paraId="7EE1D4F8" w14:textId="7BB7BA27" w:rsidR="00C12D6D" w:rsidRPr="00C12D6D" w:rsidRDefault="00C12D6D" w:rsidP="00C12D6D">
      <w:pPr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</w:pPr>
      <w:r w:rsidRPr="00C12D6D"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  <w:t>Electrical Equipment</w:t>
      </w:r>
    </w:p>
    <w:p w14:paraId="731BEE75" w14:textId="3D2738C3" w:rsidR="00C12D6D" w:rsidRPr="00C12D6D" w:rsidRDefault="00C12D6D" w:rsidP="00C12D6D">
      <w:pPr>
        <w:rPr>
          <w:rFonts w:ascii="Arial" w:hAnsi="Arial" w:cs="Arial"/>
        </w:rPr>
      </w:pPr>
      <w:r>
        <w:rPr>
          <w:rFonts w:ascii="Arial" w:hAnsi="Arial" w:cs="Arial"/>
        </w:rPr>
        <w:t>Trustees and volunteers</w:t>
      </w:r>
      <w:r w:rsidRPr="00C12D6D">
        <w:rPr>
          <w:rFonts w:ascii="Arial" w:hAnsi="Arial" w:cs="Arial"/>
        </w:rPr>
        <w:t xml:space="preserve"> should visually inspect equipment they use and report any defects or faults to the </w:t>
      </w:r>
      <w:r>
        <w:rPr>
          <w:rFonts w:ascii="Arial" w:hAnsi="Arial" w:cs="Arial"/>
        </w:rPr>
        <w:t>Chair and relevant Project Lead</w:t>
      </w:r>
      <w:r w:rsidRPr="00C12D6D">
        <w:rPr>
          <w:rFonts w:ascii="Arial" w:hAnsi="Arial" w:cs="Arial"/>
        </w:rPr>
        <w:t xml:space="preserve">.  Equipment with known faults must not be used.  Trailing wires should be covered and fastened down. </w:t>
      </w:r>
    </w:p>
    <w:p w14:paraId="0DA06843" w14:textId="62587C56" w:rsidR="00C12D6D" w:rsidRPr="00C12D6D" w:rsidRDefault="00C12D6D" w:rsidP="00C12D6D">
      <w:pPr>
        <w:rPr>
          <w:rFonts w:ascii="Arial" w:hAnsi="Arial" w:cs="Arial"/>
        </w:rPr>
      </w:pPr>
      <w:r w:rsidRPr="00C12D6D">
        <w:rPr>
          <w:rFonts w:ascii="Arial" w:hAnsi="Arial" w:cs="Arial"/>
        </w:rPr>
        <w:t>Portable electrical appliances should be placed in a safe position and should be inspected annually.</w:t>
      </w:r>
    </w:p>
    <w:p w14:paraId="5BA58749" w14:textId="7A15777A" w:rsidR="00C12D6D" w:rsidRPr="00C12D6D" w:rsidRDefault="00C12D6D" w:rsidP="00C12D6D">
      <w:pPr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</w:pPr>
      <w:r w:rsidRPr="00C12D6D">
        <w:rPr>
          <w:rFonts w:asciiTheme="majorHAnsi" w:eastAsiaTheme="majorEastAsia" w:hAnsiTheme="majorHAnsi" w:cstheme="majorBidi"/>
          <w:b/>
          <w:color w:val="1AA016"/>
          <w:sz w:val="38"/>
          <w:szCs w:val="26"/>
        </w:rPr>
        <w:t>Environmental Issues</w:t>
      </w:r>
    </w:p>
    <w:p w14:paraId="7843E2D8" w14:textId="44BDC541" w:rsidR="00C12D6D" w:rsidRPr="00C12D6D" w:rsidRDefault="00C12D6D" w:rsidP="00C12D6D">
      <w:pPr>
        <w:pStyle w:val="BodyTextIndent2"/>
        <w:ind w:left="0"/>
      </w:pPr>
      <w:r w:rsidRPr="00C12D6D">
        <w:t xml:space="preserve">CCDT complies with all legal environmental issues and encourages </w:t>
      </w:r>
      <w:r>
        <w:t>Trustees and volunteers</w:t>
      </w:r>
      <w:r w:rsidRPr="00C12D6D">
        <w:t xml:space="preserve"> to recycle waste material where such schemes exist in the workplace.</w:t>
      </w:r>
    </w:p>
    <w:p w14:paraId="31EC912A" w14:textId="77777777" w:rsidR="00C12D6D" w:rsidRPr="00C12D6D" w:rsidRDefault="00C12D6D" w:rsidP="00C12D6D"/>
    <w:p w14:paraId="5FA3C19A" w14:textId="3F45247B" w:rsidR="00F7705E" w:rsidRPr="008B2BF5" w:rsidRDefault="00F7705E" w:rsidP="008B2BF5">
      <w:pPr>
        <w:pStyle w:val="Default"/>
        <w:rPr>
          <w:rFonts w:ascii="Arial" w:eastAsia="Helvetica" w:hAnsi="Arial" w:cs="Arial"/>
          <w:color w:val="222222"/>
        </w:rPr>
      </w:pPr>
    </w:p>
    <w:sectPr w:rsidR="00F7705E" w:rsidRPr="008B2BF5">
      <w:footerReference w:type="default" r:id="rId9"/>
      <w:footerReference w:type="first" r:id="rId10"/>
      <w:pgSz w:w="11907" w:h="16839" w:code="9"/>
      <w:pgMar w:top="1440" w:right="1080" w:bottom="1829" w:left="1080" w:header="720" w:footer="792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07926" w14:textId="77777777" w:rsidR="005B6A7D" w:rsidRDefault="005B6A7D">
      <w:pPr>
        <w:spacing w:after="0" w:line="240" w:lineRule="auto"/>
      </w:pPr>
      <w:r>
        <w:separator/>
      </w:r>
    </w:p>
  </w:endnote>
  <w:endnote w:type="continuationSeparator" w:id="0">
    <w:p w14:paraId="3D7F5D59" w14:textId="77777777" w:rsidR="005B6A7D" w:rsidRDefault="005B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2893270"/>
      <w:docPartObj>
        <w:docPartGallery w:val="Page Numbers (Top of Page)"/>
        <w:docPartUnique/>
      </w:docPartObj>
    </w:sdtPr>
    <w:sdtContent>
      <w:p w14:paraId="4B72DA7D" w14:textId="77777777" w:rsidR="00524387" w:rsidRDefault="00CB7D2E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>
          <w:rPr>
            <w:noProof/>
            <w:lang w:val="en-GB" w:bidi="en-GB"/>
          </w:rPr>
          <w:t>2</w:t>
        </w:r>
        <w:r>
          <w:rPr>
            <w:lang w:val="en-GB" w:bidi="en-GB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9BE82" w14:textId="13C01C1B" w:rsidR="00F7705E" w:rsidRPr="00F7705E" w:rsidRDefault="00F7705E">
    <w:pPr>
      <w:pStyle w:val="Footer"/>
      <w:rPr>
        <w:rFonts w:ascii="Arial" w:hAnsi="Arial" w:cs="Arial"/>
        <w:b w:val="0"/>
        <w:bCs/>
        <w:sz w:val="21"/>
        <w:szCs w:val="10"/>
      </w:rPr>
    </w:pPr>
    <w:r w:rsidRPr="00F7705E">
      <w:rPr>
        <w:rFonts w:ascii="Arial" w:hAnsi="Arial" w:cs="Arial"/>
        <w:b w:val="0"/>
        <w:bCs/>
        <w:sz w:val="21"/>
        <w:szCs w:val="10"/>
      </w:rPr>
      <w:t>CCDT –</w:t>
    </w:r>
    <w:r w:rsidR="008B2BF5">
      <w:rPr>
        <w:rFonts w:ascii="Arial" w:hAnsi="Arial" w:cs="Arial"/>
        <w:b w:val="0"/>
        <w:bCs/>
        <w:sz w:val="21"/>
        <w:szCs w:val="10"/>
      </w:rPr>
      <w:t xml:space="preserve"> </w:t>
    </w:r>
    <w:r w:rsidR="00C12D6D">
      <w:rPr>
        <w:rFonts w:ascii="Arial" w:hAnsi="Arial" w:cs="Arial"/>
        <w:b w:val="0"/>
        <w:bCs/>
        <w:sz w:val="21"/>
        <w:szCs w:val="10"/>
      </w:rPr>
      <w:t>Health &amp; Safety Policy</w:t>
    </w:r>
    <w:r>
      <w:rPr>
        <w:rFonts w:ascii="Arial" w:hAnsi="Arial" w:cs="Arial"/>
        <w:b w:val="0"/>
        <w:bCs/>
        <w:sz w:val="21"/>
        <w:szCs w:val="10"/>
      </w:rPr>
      <w:t xml:space="preserve"> June 2025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91DA1" w14:textId="77777777" w:rsidR="005B6A7D" w:rsidRDefault="005B6A7D">
      <w:pPr>
        <w:spacing w:after="0" w:line="240" w:lineRule="auto"/>
      </w:pPr>
      <w:r>
        <w:separator/>
      </w:r>
    </w:p>
  </w:footnote>
  <w:footnote w:type="continuationSeparator" w:id="0">
    <w:p w14:paraId="28909FC8" w14:textId="77777777" w:rsidR="005B6A7D" w:rsidRDefault="005B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87A455A"/>
    <w:lvl w:ilvl="0">
      <w:start w:val="1"/>
      <w:numFmt w:val="decimal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7BAE3498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73DAF7EC"/>
    <w:lvl w:ilvl="0">
      <w:start w:val="1"/>
      <w:numFmt w:val="bullet"/>
      <w:pStyle w:val="Bullet-Tick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3" w15:restartNumberingAfterBreak="0">
    <w:nsid w:val="05CE5CA3"/>
    <w:multiLevelType w:val="hybridMultilevel"/>
    <w:tmpl w:val="37866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7362E"/>
    <w:multiLevelType w:val="hybridMultilevel"/>
    <w:tmpl w:val="078A913A"/>
    <w:lvl w:ilvl="0" w:tplc="F108703C">
      <w:start w:val="1"/>
      <w:numFmt w:val="bullet"/>
      <w:pStyle w:val="List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81A15"/>
    <w:multiLevelType w:val="hybridMultilevel"/>
    <w:tmpl w:val="78CE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B4BAB"/>
    <w:multiLevelType w:val="multilevel"/>
    <w:tmpl w:val="98F6ACE8"/>
    <w:lvl w:ilvl="0">
      <w:start w:val="1"/>
      <w:numFmt w:val="bullet"/>
      <w:pStyle w:val="Bullet2"/>
      <w:lvlText w:val="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291496B"/>
    <w:multiLevelType w:val="hybridMultilevel"/>
    <w:tmpl w:val="8B86F606"/>
    <w:lvl w:ilvl="0" w:tplc="61AEB7E4">
      <w:start w:val="1"/>
      <w:numFmt w:val="bullet"/>
      <w:lvlText w:val=""/>
      <w:lvlJc w:val="left"/>
      <w:pPr>
        <w:tabs>
          <w:tab w:val="num" w:pos="389"/>
        </w:tabs>
        <w:ind w:left="389" w:hanging="38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515AC"/>
    <w:multiLevelType w:val="multilevel"/>
    <w:tmpl w:val="0FB4D0D0"/>
    <w:lvl w:ilvl="0">
      <w:start w:val="1"/>
      <w:numFmt w:val="bullet"/>
      <w:pStyle w:val="Bullet1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E290CAE"/>
    <w:multiLevelType w:val="hybridMultilevel"/>
    <w:tmpl w:val="6172D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946FF"/>
    <w:multiLevelType w:val="hybridMultilevel"/>
    <w:tmpl w:val="CFF216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43BF1"/>
    <w:multiLevelType w:val="hybridMultilevel"/>
    <w:tmpl w:val="A4480F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B3D38"/>
    <w:multiLevelType w:val="hybridMultilevel"/>
    <w:tmpl w:val="AB5C6120"/>
    <w:lvl w:ilvl="0" w:tplc="A47CC5D6">
      <w:start w:val="1"/>
      <w:numFmt w:val="lowerLetter"/>
      <w:pStyle w:val="List-a"/>
      <w:lvlText w:val="%1)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10EC"/>
    <w:multiLevelType w:val="hybridMultilevel"/>
    <w:tmpl w:val="A330FC92"/>
    <w:lvl w:ilvl="0" w:tplc="0B66C61A">
      <w:start w:val="1"/>
      <w:numFmt w:val="decimal"/>
      <w:pStyle w:val="ListNumber"/>
      <w:lvlText w:val="%1."/>
      <w:lvlJc w:val="left"/>
      <w:pPr>
        <w:tabs>
          <w:tab w:val="num" w:pos="389"/>
        </w:tabs>
        <w:ind w:left="389" w:hanging="38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963E4"/>
    <w:multiLevelType w:val="hybridMultilevel"/>
    <w:tmpl w:val="0B725B38"/>
    <w:lvl w:ilvl="0" w:tplc="FB8A73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634195">
    <w:abstractNumId w:val="1"/>
  </w:num>
  <w:num w:numId="2" w16cid:durableId="873349511">
    <w:abstractNumId w:val="1"/>
    <w:lvlOverride w:ilvl="0">
      <w:startOverride w:val="1"/>
    </w:lvlOverride>
  </w:num>
  <w:num w:numId="3" w16cid:durableId="1807311775">
    <w:abstractNumId w:val="7"/>
  </w:num>
  <w:num w:numId="4" w16cid:durableId="395904685">
    <w:abstractNumId w:val="0"/>
  </w:num>
  <w:num w:numId="5" w16cid:durableId="493301678">
    <w:abstractNumId w:val="14"/>
  </w:num>
  <w:num w:numId="6" w16cid:durableId="1505048264">
    <w:abstractNumId w:val="13"/>
  </w:num>
  <w:num w:numId="7" w16cid:durableId="1356081051">
    <w:abstractNumId w:val="4"/>
  </w:num>
  <w:num w:numId="8" w16cid:durableId="1559853507">
    <w:abstractNumId w:val="2"/>
  </w:num>
  <w:num w:numId="9" w16cid:durableId="814165">
    <w:abstractNumId w:val="8"/>
  </w:num>
  <w:num w:numId="10" w16cid:durableId="1114667809">
    <w:abstractNumId w:val="6"/>
  </w:num>
  <w:num w:numId="11" w16cid:durableId="1823934455">
    <w:abstractNumId w:val="12"/>
  </w:num>
  <w:num w:numId="12" w16cid:durableId="613026954">
    <w:abstractNumId w:val="9"/>
  </w:num>
  <w:num w:numId="13" w16cid:durableId="1611818457">
    <w:abstractNumId w:val="3"/>
  </w:num>
  <w:num w:numId="14" w16cid:durableId="2020618690">
    <w:abstractNumId w:val="5"/>
  </w:num>
  <w:num w:numId="15" w16cid:durableId="23141406">
    <w:abstractNumId w:val="10"/>
  </w:num>
  <w:num w:numId="16" w16cid:durableId="1853834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61"/>
    <w:rsid w:val="001D6256"/>
    <w:rsid w:val="00524387"/>
    <w:rsid w:val="005B6A7D"/>
    <w:rsid w:val="0074183E"/>
    <w:rsid w:val="00891E57"/>
    <w:rsid w:val="008B2BF5"/>
    <w:rsid w:val="008C4210"/>
    <w:rsid w:val="00976239"/>
    <w:rsid w:val="00A95880"/>
    <w:rsid w:val="00C12D6D"/>
    <w:rsid w:val="00CB7D2E"/>
    <w:rsid w:val="00E10561"/>
    <w:rsid w:val="00EB5476"/>
    <w:rsid w:val="00F7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C8B97"/>
  <w15:chartTrackingRefBased/>
  <w15:docId w15:val="{F30F0982-FCF4-E24B-BAA6-B44FA9C9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A2A2A" w:themeColor="text2"/>
        <w:sz w:val="22"/>
        <w:szCs w:val="22"/>
        <w:lang w:val="en-US" w:eastAsia="ja-JP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pageBreakBefore/>
      <w:spacing w:after="3600" w:line="240" w:lineRule="auto"/>
      <w:contextualSpacing/>
      <w:outlineLvl w:val="0"/>
    </w:pPr>
    <w:rPr>
      <w:rFonts w:asciiTheme="majorHAnsi" w:eastAsiaTheme="majorEastAsia" w:hAnsiTheme="majorHAnsi" w:cstheme="majorBidi"/>
      <w:b/>
      <w:sz w:val="11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pBdr>
        <w:top w:val="single" w:sz="24" w:space="18" w:color="2A2A2A" w:themeColor="text2"/>
      </w:pBdr>
      <w:spacing w:after="320" w:line="240" w:lineRule="auto"/>
      <w:contextualSpacing/>
      <w:outlineLvl w:val="1"/>
    </w:pPr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32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320" w:line="240" w:lineRule="auto"/>
      <w:contextualSpacing/>
      <w:outlineLvl w:val="3"/>
    </w:pPr>
    <w:rPr>
      <w:rFonts w:asciiTheme="majorHAnsi" w:eastAsiaTheme="majorEastAsia" w:hAnsiTheme="majorHAnsi" w:cstheme="majorBidi"/>
      <w:b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32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pBdr>
        <w:top w:val="single" w:sz="12" w:space="12" w:color="2A2A2A" w:themeColor="text2"/>
      </w:pBdr>
      <w:spacing w:after="320" w:line="240" w:lineRule="auto"/>
      <w:contextualSpacing/>
      <w:outlineLvl w:val="5"/>
    </w:pPr>
    <w:rPr>
      <w:rFonts w:asciiTheme="majorHAnsi" w:eastAsiaTheme="majorEastAsia" w:hAnsiTheme="majorHAnsi" w:cstheme="majorBidi"/>
      <w:b/>
      <w:color w:val="E09B3B" w:themeColor="accent1"/>
      <w:sz w:val="3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240" w:line="240" w:lineRule="auto"/>
      <w:contextualSpacing/>
      <w:outlineLvl w:val="6"/>
    </w:pPr>
    <w:rPr>
      <w:rFonts w:asciiTheme="majorHAnsi" w:eastAsiaTheme="majorEastAsia" w:hAnsiTheme="majorHAnsi" w:cstheme="majorBidi"/>
      <w:b/>
      <w:iCs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240" w:line="240" w:lineRule="auto"/>
      <w:contextualSpacing/>
      <w:outlineLvl w:val="7"/>
    </w:pPr>
    <w:rPr>
      <w:rFonts w:asciiTheme="majorHAnsi" w:eastAsiaTheme="majorEastAsia" w:hAnsiTheme="majorHAnsi" w:cstheme="majorBidi"/>
      <w:b/>
      <w:i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24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z w:val="4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4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sz w:val="11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E09B3B" w:themeColor="accent1"/>
      <w:sz w:val="38"/>
      <w:szCs w:val="26"/>
    </w:rPr>
  </w:style>
  <w:style w:type="paragraph" w:styleId="ListBullet">
    <w:name w:val="List Bullet"/>
    <w:basedOn w:val="Normal"/>
    <w:uiPriority w:val="10"/>
    <w:qFormat/>
    <w:pPr>
      <w:numPr>
        <w:numId w:val="7"/>
      </w:numPr>
      <w:spacing w:after="120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spacing w:before="400" w:after="520"/>
      <w:contextualSpacing/>
    </w:pPr>
    <w:rPr>
      <w:b/>
      <w:iCs/>
      <w:sz w:val="5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Cs/>
      <w:sz w:val="56"/>
    </w:rPr>
  </w:style>
  <w:style w:type="table" w:customStyle="1" w:styleId="ModernPaper">
    <w:name w:val="Modern Paper"/>
    <w:basedOn w:val="TableNormal"/>
    <w:uiPriority w:val="99"/>
    <w:pPr>
      <w:spacing w:before="200" w:line="240" w:lineRule="auto"/>
    </w:pPr>
    <w:tblPr>
      <w:tblBorders>
        <w:insideH w:val="single" w:sz="8" w:space="0" w:color="2A2A2A" w:themeColor="text2"/>
      </w:tblBorders>
      <w:tblCellMar>
        <w:left w:w="144" w:type="dxa"/>
        <w:right w:w="144" w:type="dxa"/>
      </w:tblCellMar>
    </w:tblPr>
    <w:tcPr>
      <w:vAlign w:val="center"/>
    </w:tcPr>
    <w:tblStylePr w:type="firstRow">
      <w:pPr>
        <w:wordWrap/>
        <w:spacing w:beforeLines="0" w:before="480" w:beforeAutospacing="0" w:afterLines="0" w:after="360" w:afterAutospacing="0" w:line="216" w:lineRule="auto"/>
        <w:contextualSpacing w:val="0"/>
      </w:pPr>
      <w:rPr>
        <w:rFonts w:asciiTheme="majorHAnsi" w:hAnsiTheme="majorHAnsi"/>
        <w:b/>
        <w:i w:val="0"/>
        <w:color w:val="E09B3B" w:themeColor="accent1"/>
        <w:sz w:val="28"/>
      </w:rPr>
      <w:tblPr/>
      <w:trPr>
        <w:tblHeader/>
      </w:trPr>
      <w:tcPr>
        <w:tcBorders>
          <w:top w:val="nil"/>
          <w:left w:val="nil"/>
          <w:bottom w:val="single" w:sz="24" w:space="0" w:color="2A2A2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right"/>
      </w:pPr>
      <w:rPr>
        <w:b/>
      </w:rPr>
      <w:tblPr/>
      <w:tcPr>
        <w:tcMar>
          <w:top w:w="0" w:type="nil"/>
          <w:left w:w="0" w:type="nil"/>
          <w:bottom w:w="0" w:type="nil"/>
          <w:right w:w="432" w:type="dxa"/>
        </w:tcMar>
      </w:tcPr>
    </w:tblStylePr>
    <w:tblStylePr w:type="nwCell">
      <w:pPr>
        <w:wordWrap/>
        <w:jc w:val="left"/>
      </w:p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949494" w:themeColor="text2" w:themeTint="80"/>
      <w:sz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E09B3B" w:themeColor="accent1"/>
      <w:sz w:val="3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Cs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949494" w:themeColor="text2" w:themeTint="80"/>
      <w:sz w:val="32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09B3B" w:themeColor="accent1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E09B3B" w:themeColor="accent1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A2A2A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A2A2A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contextualSpacing/>
    </w:pPr>
    <w:rPr>
      <w:i/>
      <w:iCs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Next/>
      <w:keepLines/>
      <w:pageBreakBefore w:val="0"/>
      <w:outlineLvl w:val="9"/>
    </w:pPr>
  </w:style>
  <w:style w:type="paragraph" w:styleId="Title">
    <w:name w:val="Title"/>
    <w:basedOn w:val="Normal"/>
    <w:next w:val="Normal"/>
    <w:link w:val="TitleChar"/>
    <w:uiPriority w:val="10"/>
    <w:unhideWhenUsed/>
    <w:qFormat/>
    <w:pPr>
      <w:spacing w:after="480" w:line="240" w:lineRule="auto"/>
      <w:contextualSpacing/>
    </w:pPr>
    <w:rPr>
      <w:rFonts w:asciiTheme="majorHAnsi" w:eastAsiaTheme="majorEastAsia" w:hAnsiTheme="majorHAnsi" w:cstheme="majorBidi"/>
      <w:b/>
      <w:kern w:val="28"/>
      <w:sz w:val="140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kern w:val="28"/>
      <w:sz w:val="14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200" w:line="240" w:lineRule="auto"/>
      <w:contextualSpacing/>
    </w:pPr>
    <w:rPr>
      <w:rFonts w:eastAsiaTheme="minorEastAsia"/>
      <w:b/>
      <w:color w:val="E09B3B" w:themeColor="accent1"/>
      <w:sz w:val="56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b/>
      <w:color w:val="E09B3B" w:themeColor="accent1"/>
      <w:sz w:val="56"/>
      <w:szCs w:val="2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A2A2A" w:themeColor="text2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360" w:after="360"/>
      <w:contextualSpacing/>
    </w:pPr>
    <w:rPr>
      <w:iCs/>
      <w:sz w:val="60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60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ListNumber">
    <w:name w:val="List Number"/>
    <w:basedOn w:val="Normal"/>
    <w:uiPriority w:val="11"/>
    <w:qFormat/>
    <w:pPr>
      <w:numPr>
        <w:numId w:val="6"/>
      </w:numPr>
      <w:spacing w:after="120"/>
    </w:pPr>
  </w:style>
  <w:style w:type="paragraph" w:styleId="BlockText">
    <w:name w:val="Block Text"/>
    <w:basedOn w:val="Normal"/>
    <w:uiPriority w:val="31"/>
    <w:unhideWhenUsed/>
    <w:pPr>
      <w:spacing w:before="360" w:after="360"/>
    </w:pPr>
    <w:rPr>
      <w:rFonts w:eastAsiaTheme="minorEastAsia"/>
      <w:iCs/>
      <w:color w:val="3E3E3E" w:themeColor="text2" w:themeTint="E6"/>
      <w:sz w:val="28"/>
    </w:rPr>
  </w:style>
  <w:style w:type="character" w:styleId="Hyperlink">
    <w:name w:val="Hyperlink"/>
    <w:rsid w:val="00E10561"/>
    <w:rPr>
      <w:color w:val="000080"/>
      <w:u w:val="single"/>
    </w:rPr>
  </w:style>
  <w:style w:type="paragraph" w:customStyle="1" w:styleId="TableContents">
    <w:name w:val="Table Contents"/>
    <w:basedOn w:val="Normal"/>
    <w:rsid w:val="00E10561"/>
    <w:pPr>
      <w:suppressLineNumbers/>
      <w:suppressAutoHyphens/>
      <w:spacing w:before="80" w:after="0" w:line="240" w:lineRule="auto"/>
    </w:pPr>
    <w:rPr>
      <w:rFonts w:eastAsia="Arial Unicode MS" w:cs="Times New Roman"/>
      <w:color w:val="auto"/>
      <w:kern w:val="1"/>
      <w:sz w:val="24"/>
      <w:szCs w:val="24"/>
      <w:lang w:val="en-GB" w:eastAsia="en-GB"/>
    </w:rPr>
  </w:style>
  <w:style w:type="paragraph" w:customStyle="1" w:styleId="Bullet1">
    <w:name w:val="Bullet1"/>
    <w:basedOn w:val="Heading1"/>
    <w:qFormat/>
    <w:rsid w:val="00E10561"/>
    <w:pPr>
      <w:keepLines/>
      <w:pageBreakBefore w:val="0"/>
      <w:numPr>
        <w:numId w:val="9"/>
      </w:numPr>
      <w:tabs>
        <w:tab w:val="clear" w:pos="432"/>
      </w:tabs>
      <w:suppressAutoHyphens/>
      <w:spacing w:before="60" w:after="0"/>
      <w:ind w:left="425" w:hanging="425"/>
      <w:contextualSpacing w:val="0"/>
    </w:pPr>
    <w:rPr>
      <w:rFonts w:asciiTheme="minorHAnsi" w:eastAsia="Arial Unicode MS" w:hAnsiTheme="minorHAnsi" w:cs="Tahoma"/>
      <w:b w:val="0"/>
      <w:bCs/>
      <w:color w:val="auto"/>
      <w:kern w:val="1"/>
      <w:sz w:val="24"/>
      <w:szCs w:val="24"/>
      <w:lang w:val="en-GB" w:eastAsia="en-GB"/>
    </w:rPr>
  </w:style>
  <w:style w:type="paragraph" w:customStyle="1" w:styleId="Bullet2">
    <w:name w:val="Bullet2"/>
    <w:basedOn w:val="Bullet1"/>
    <w:qFormat/>
    <w:rsid w:val="00E10561"/>
    <w:pPr>
      <w:numPr>
        <w:numId w:val="10"/>
      </w:numPr>
      <w:tabs>
        <w:tab w:val="left" w:pos="567"/>
      </w:tabs>
      <w:ind w:left="850" w:hanging="425"/>
    </w:pPr>
  </w:style>
  <w:style w:type="paragraph" w:customStyle="1" w:styleId="Quotation">
    <w:name w:val="Quotation"/>
    <w:basedOn w:val="Normal"/>
    <w:link w:val="QuotationChar"/>
    <w:qFormat/>
    <w:rsid w:val="00E10561"/>
    <w:pPr>
      <w:spacing w:after="0" w:line="240" w:lineRule="auto"/>
      <w:ind w:left="567" w:right="567"/>
    </w:pPr>
    <w:rPr>
      <w:rFonts w:ascii="Calibri" w:eastAsia="Calibri" w:hAnsi="Calibri" w:cs="Times New Roman"/>
      <w:i/>
      <w:color w:val="auto"/>
      <w:lang w:val="en-GB" w:eastAsia="en-US"/>
    </w:rPr>
  </w:style>
  <w:style w:type="character" w:customStyle="1" w:styleId="QuotationChar">
    <w:name w:val="Quotation Char"/>
    <w:basedOn w:val="DefaultParagraphFont"/>
    <w:link w:val="Quotation"/>
    <w:rsid w:val="00E10561"/>
    <w:rPr>
      <w:rFonts w:ascii="Calibri" w:eastAsia="Calibri" w:hAnsi="Calibri" w:cs="Times New Roman"/>
      <w:i/>
      <w:color w:val="auto"/>
      <w:lang w:val="en-GB" w:eastAsia="en-US"/>
    </w:rPr>
  </w:style>
  <w:style w:type="paragraph" w:customStyle="1" w:styleId="List-a">
    <w:name w:val="List-a"/>
    <w:basedOn w:val="Quotation"/>
    <w:qFormat/>
    <w:rsid w:val="00E10561"/>
    <w:pPr>
      <w:numPr>
        <w:numId w:val="11"/>
      </w:numPr>
      <w:tabs>
        <w:tab w:val="num" w:pos="360"/>
      </w:tabs>
      <w:spacing w:before="60"/>
      <w:ind w:left="567" w:hanging="567"/>
    </w:pPr>
    <w:rPr>
      <w:sz w:val="24"/>
    </w:rPr>
  </w:style>
  <w:style w:type="paragraph" w:customStyle="1" w:styleId="Bullet-Tick">
    <w:name w:val="Bullet-Tick"/>
    <w:basedOn w:val="Normal"/>
    <w:qFormat/>
    <w:rsid w:val="00E10561"/>
    <w:pPr>
      <w:numPr>
        <w:numId w:val="8"/>
      </w:numPr>
      <w:tabs>
        <w:tab w:val="clear" w:pos="720"/>
        <w:tab w:val="left" w:pos="426"/>
      </w:tabs>
      <w:suppressAutoHyphens/>
      <w:spacing w:before="60" w:after="0" w:line="240" w:lineRule="auto"/>
      <w:ind w:left="425" w:hanging="425"/>
    </w:pPr>
    <w:rPr>
      <w:rFonts w:eastAsia="Arial Unicode MS" w:cstheme="minorHAnsi"/>
      <w:color w:val="auto"/>
      <w:kern w:val="1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unhideWhenUsed/>
    <w:qFormat/>
    <w:rsid w:val="00F7705E"/>
    <w:pPr>
      <w:ind w:left="720"/>
      <w:contextualSpacing/>
    </w:pPr>
  </w:style>
  <w:style w:type="paragraph" w:customStyle="1" w:styleId="Default">
    <w:name w:val="Default"/>
    <w:rsid w:val="008B2BF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character" w:customStyle="1" w:styleId="Hyperlink0">
    <w:name w:val="Hyperlink.0"/>
    <w:rsid w:val="008B2BF5"/>
  </w:style>
  <w:style w:type="paragraph" w:styleId="BodyTextIndent2">
    <w:name w:val="Body Text Indent 2"/>
    <w:basedOn w:val="Normal"/>
    <w:link w:val="BodyTextIndent2Char"/>
    <w:semiHidden/>
    <w:rsid w:val="00C12D6D"/>
    <w:pPr>
      <w:autoSpaceDE w:val="0"/>
      <w:autoSpaceDN w:val="0"/>
      <w:spacing w:after="0" w:line="240" w:lineRule="auto"/>
      <w:ind w:left="425"/>
    </w:pPr>
    <w:rPr>
      <w:rFonts w:ascii="Arial" w:eastAsia="Times New Roman" w:hAnsi="Arial" w:cs="Arial"/>
      <w:color w:val="auto"/>
      <w:lang w:val="en-GB" w:eastAsia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C12D6D"/>
    <w:rPr>
      <w:rFonts w:ascii="Arial" w:eastAsia="Times New Roman" w:hAnsi="Arial" w:cs="Arial"/>
      <w:color w:val="auto"/>
      <w:lang w:val="en-GB" w:eastAsia="en-GB"/>
    </w:rPr>
  </w:style>
  <w:style w:type="paragraph" w:styleId="BodyTextIndent3">
    <w:name w:val="Body Text Indent 3"/>
    <w:basedOn w:val="Normal"/>
    <w:link w:val="BodyTextIndent3Char"/>
    <w:semiHidden/>
    <w:rsid w:val="00C12D6D"/>
    <w:pPr>
      <w:autoSpaceDE w:val="0"/>
      <w:autoSpaceDN w:val="0"/>
      <w:spacing w:after="0" w:line="240" w:lineRule="auto"/>
      <w:ind w:left="425"/>
    </w:pPr>
    <w:rPr>
      <w:rFonts w:ascii="Arial" w:eastAsia="Times New Roman" w:hAnsi="Arial" w:cs="Arial"/>
      <w:i/>
      <w:iCs/>
      <w:color w:val="auto"/>
      <w:lang w:val="en-GB" w:eastAsia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12D6D"/>
    <w:rPr>
      <w:rFonts w:ascii="Arial" w:eastAsia="Times New Roman" w:hAnsi="Arial" w:cs="Arial"/>
      <w:i/>
      <w:iCs/>
      <w:color w:val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ickifoster/Library/Containers/com.microsoft.Word/Data/Library/Application%20Support/Microsoft/Office/16.0/DTS/en-GB%7bA50CC933-4B6C-794F-BC0F-39AAE165173D%7d/%7b8B6D8224-1D02-6A48-90F8-6C4D5FA0E5D4%7dtf10002078.dotx" TargetMode="External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2A2A2A"/>
      </a:dk2>
      <a:lt2>
        <a:srgbClr val="F9F4EE"/>
      </a:lt2>
      <a:accent1>
        <a:srgbClr val="E09B3B"/>
      </a:accent1>
      <a:accent2>
        <a:srgbClr val="487B97"/>
      </a:accent2>
      <a:accent3>
        <a:srgbClr val="847B97"/>
      </a:accent3>
      <a:accent4>
        <a:srgbClr val="D96362"/>
      </a:accent4>
      <a:accent5>
        <a:srgbClr val="2B8073"/>
      </a:accent5>
      <a:accent6>
        <a:srgbClr val="B09C7D"/>
      </a:accent6>
      <a:hlink>
        <a:srgbClr val="847B97"/>
      </a:hlink>
      <a:folHlink>
        <a:srgbClr val="487B97"/>
      </a:folHlink>
    </a:clrScheme>
    <a:fontScheme name="Custom 9">
      <a:maj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66E869-942C-664A-ADD4-07F2E26F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{8B6D8224-1D02-6A48-90F8-6C4D5FA0E5D4}tf10002078.dotx</Template>
  <TotalTime>24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Vicki Foster</cp:lastModifiedBy>
  <cp:revision>4</cp:revision>
  <dcterms:created xsi:type="dcterms:W3CDTF">2025-06-05T13:34:00Z</dcterms:created>
  <dcterms:modified xsi:type="dcterms:W3CDTF">2025-08-03T09:38:00Z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TF10002028</vt:lpwstr>
  </property>
</Properties>
</file>